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6D" w:rsidRDefault="00A7376D" w:rsidP="00A7376D">
      <w:pPr>
        <w:pStyle w:val="NormalWeb"/>
        <w:shd w:val="clear" w:color="auto" w:fill="F2F2F2"/>
        <w:bidi/>
        <w:spacing w:line="432" w:lineRule="atLeast"/>
        <w:jc w:val="both"/>
        <w:rPr>
          <w:rFonts w:ascii="Tahoma" w:hAnsi="Tahoma" w:cs="Tahoma"/>
          <w:sz w:val="18"/>
          <w:szCs w:val="18"/>
        </w:rPr>
      </w:pPr>
      <w:r>
        <w:rPr>
          <w:rFonts w:ascii="Tahoma" w:hAnsi="Tahoma" w:cs="Tahoma"/>
          <w:rtl/>
        </w:rPr>
        <w:t xml:space="preserve">سیفتی‌باکس با نام علمی </w:t>
      </w:r>
      <w:r>
        <w:rPr>
          <w:rFonts w:ascii="Tahoma" w:hAnsi="Tahoma" w:cs="Tahoma"/>
        </w:rPr>
        <w:t>Sharps</w:t>
      </w:r>
      <w:r>
        <w:rPr>
          <w:rFonts w:ascii="Tahoma" w:hAnsi="Tahoma" w:cs="Tahoma"/>
          <w:rtl/>
        </w:rPr>
        <w:t xml:space="preserve"> </w:t>
      </w:r>
      <w:r>
        <w:rPr>
          <w:rFonts w:ascii="Tahoma" w:hAnsi="Tahoma" w:cs="Tahoma"/>
        </w:rPr>
        <w:t>Container</w:t>
      </w:r>
      <w:r>
        <w:rPr>
          <w:rFonts w:ascii="Tahoma" w:hAnsi="Tahoma" w:cs="Tahoma"/>
          <w:rtl/>
        </w:rPr>
        <w:t xml:space="preserve">  ظرفی است از مواد پلیمر نفتی و کاملا یکبار مصرف با قابلیت نگهداری و حفظ پسماندهای تیز و برنده و همچنین سرنگ‌های پزشکی، که پس از پرشدن تا خط نشانه، توسط درپوش قرمز رنگ کاملا پلمپ شده و سپس دفع بهداشتی می شود. مواد بکار رفته امکان بازگشت سیفتی باکس به طبیعت را پس از دفع و سوزاندن فراهم می کند و کاملا برای محیط زیست بی خطر است. </w:t>
      </w:r>
    </w:p>
    <w:p w:rsidR="00A7376D" w:rsidRDefault="00A7376D" w:rsidP="00A7376D">
      <w:pPr>
        <w:pStyle w:val="NormalWeb"/>
        <w:shd w:val="clear" w:color="auto" w:fill="F2F2F2"/>
        <w:bidi/>
        <w:spacing w:line="432" w:lineRule="atLeast"/>
        <w:jc w:val="both"/>
        <w:rPr>
          <w:rFonts w:ascii="Tahoma" w:hAnsi="Tahoma" w:cs="Tahoma"/>
          <w:sz w:val="18"/>
          <w:szCs w:val="18"/>
          <w:rtl/>
        </w:rPr>
      </w:pPr>
      <w:r>
        <w:rPr>
          <w:rFonts w:ascii="Tahoma" w:hAnsi="Tahoma" w:cs="Tahoma"/>
          <w:rtl/>
        </w:rPr>
        <w:t>دهانه تعبیه شده بر روی در زرد رنگ، در وسط آن قرار گرفته (به استثنای ظروف 7 و 12 لیتری) تا امکان استفاده از محصول از هر جهت فراهم باشد. همچنین ابعاد دهانه به گونه‌ایست که ضمن وارد شدن ساده اشیاء با هدایت دست به داخل آن، امکان خروج آن‌ها را در صورت سقوط احتمالی به حداقل برساند.</w:t>
      </w:r>
    </w:p>
    <w:p w:rsidR="00A7376D" w:rsidRDefault="00A7376D" w:rsidP="00F86C36">
      <w:pPr>
        <w:pStyle w:val="NormalWeb"/>
        <w:shd w:val="clear" w:color="auto" w:fill="F2F2F2"/>
        <w:bidi/>
        <w:spacing w:line="432" w:lineRule="atLeast"/>
        <w:jc w:val="center"/>
        <w:rPr>
          <w:rFonts w:ascii="Tahoma" w:hAnsi="Tahoma" w:cs="Tahoma"/>
          <w:sz w:val="18"/>
          <w:szCs w:val="18"/>
          <w:rtl/>
        </w:rPr>
      </w:pPr>
      <w:r>
        <w:rPr>
          <w:rFonts w:ascii="Tahoma" w:hAnsi="Tahoma" w:cs="Tahoma"/>
          <w:rtl/>
        </w:rPr>
        <w:t>در زمان‌های توقف کار با سیفتی باکس حتما باید درپوش قرمز رنگ را بطور عادی (موقت) محکم کنید تا در صورت سقوط احتمالی یا برگشتن ظرف، اشیاء آلوده به خارج راه نیابد.</w:t>
      </w:r>
      <w:r>
        <w:rPr>
          <w:rFonts w:ascii="Tahoma" w:hAnsi="Tahoma" w:cs="Tahoma"/>
          <w:noProof/>
        </w:rPr>
        <w:drawing>
          <wp:inline distT="0" distB="0" distL="0" distR="0">
            <wp:extent cx="1762125" cy="1838325"/>
            <wp:effectExtent l="0" t="0" r="0" b="0"/>
            <wp:docPr id="1" name="Picture 1" descr="سیفتی باک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یفتی باکس"/>
                    <pic:cNvPicPr>
                      <a:picLocks noChangeAspect="1" noChangeArrowheads="1"/>
                    </pic:cNvPicPr>
                  </pic:nvPicPr>
                  <pic:blipFill>
                    <a:blip r:embed="rId5"/>
                    <a:srcRect/>
                    <a:stretch>
                      <a:fillRect/>
                    </a:stretch>
                  </pic:blipFill>
                  <pic:spPr bwMode="auto">
                    <a:xfrm>
                      <a:off x="0" y="0"/>
                      <a:ext cx="1762125" cy="1838325"/>
                    </a:xfrm>
                    <a:prstGeom prst="rect">
                      <a:avLst/>
                    </a:prstGeom>
                    <a:noFill/>
                    <a:ln w="9525">
                      <a:noFill/>
                      <a:miter lim="800000"/>
                      <a:headEnd/>
                      <a:tailEnd/>
                    </a:ln>
                  </pic:spPr>
                </pic:pic>
              </a:graphicData>
            </a:graphic>
          </wp:inline>
        </w:drawing>
      </w:r>
    </w:p>
    <w:p w:rsidR="00A7376D" w:rsidRDefault="00A7376D" w:rsidP="00A7376D">
      <w:pPr>
        <w:pStyle w:val="NormalWeb"/>
        <w:shd w:val="clear" w:color="auto" w:fill="F2F2F2"/>
        <w:bidi/>
        <w:spacing w:line="432" w:lineRule="atLeast"/>
        <w:jc w:val="both"/>
        <w:rPr>
          <w:rFonts w:ascii="Tahoma" w:hAnsi="Tahoma" w:cs="Tahoma"/>
          <w:sz w:val="18"/>
          <w:szCs w:val="18"/>
          <w:rtl/>
        </w:rPr>
      </w:pPr>
      <w:r>
        <w:rPr>
          <w:rFonts w:ascii="Tahoma" w:hAnsi="Tahoma" w:cs="Tahoma"/>
          <w:rtl/>
        </w:rPr>
        <w:t>زمانی که سیفتی باکس تا خط نشانه پر شد حتما باید درپوش قرمز رنگ را به حالت معکوس (وارونه) سوار کرده و آنرا محکم فشار دهید تا قفل شود.</w:t>
      </w:r>
    </w:p>
    <w:p w:rsidR="00A7376D" w:rsidRDefault="00A7376D" w:rsidP="00A7376D">
      <w:pPr>
        <w:pStyle w:val="NormalWeb"/>
        <w:shd w:val="clear" w:color="auto" w:fill="F2F2F2"/>
        <w:bidi/>
        <w:spacing w:line="432" w:lineRule="atLeast"/>
        <w:jc w:val="both"/>
        <w:rPr>
          <w:rFonts w:ascii="Tahoma" w:hAnsi="Tahoma" w:cs="Tahoma"/>
          <w:sz w:val="18"/>
          <w:szCs w:val="18"/>
          <w:rtl/>
        </w:rPr>
      </w:pPr>
      <w:r>
        <w:rPr>
          <w:rFonts w:ascii="Tahoma" w:hAnsi="Tahoma" w:cs="Tahoma"/>
          <w:rtl/>
        </w:rPr>
        <w:t>شیارهای تعبیه شده روی در این امکان را به مصرف کننده می دهد که با یک دست و بدون آلوده شدن دست و قسمت‌های دیگر سیفتی باکس، اشیاء تیز را روی شیارها با توجه به سایز و شکل شی، محکم کرده و آنها را از پایه جدا کند.</w:t>
      </w:r>
    </w:p>
    <w:p w:rsidR="00A7376D" w:rsidRDefault="00A7376D" w:rsidP="00A7376D">
      <w:pPr>
        <w:pStyle w:val="NormalWeb"/>
        <w:shd w:val="clear" w:color="auto" w:fill="F2F2F2"/>
        <w:bidi/>
        <w:spacing w:line="432" w:lineRule="atLeast"/>
        <w:jc w:val="both"/>
        <w:rPr>
          <w:rFonts w:ascii="Tahoma" w:hAnsi="Tahoma" w:cs="Tahoma"/>
          <w:sz w:val="18"/>
          <w:szCs w:val="18"/>
          <w:rtl/>
        </w:rPr>
      </w:pPr>
      <w:r>
        <w:rPr>
          <w:rFonts w:ascii="Tahoma" w:hAnsi="Tahoma" w:cs="Tahoma"/>
          <w:rtl/>
        </w:rPr>
        <w:t>ابعاد ظرف با توجه به کاربرد آن‌ها برای حجم‌های 5/0، 1، 2، 5، 7، 12 لیتری تعریف شده است.</w:t>
      </w:r>
    </w:p>
    <w:p w:rsidR="00A7376D" w:rsidRDefault="00A7376D" w:rsidP="00A7376D">
      <w:pPr>
        <w:pStyle w:val="NormalWeb"/>
        <w:shd w:val="clear" w:color="auto" w:fill="F2F2F2"/>
        <w:bidi/>
        <w:spacing w:line="432" w:lineRule="atLeast"/>
        <w:jc w:val="both"/>
        <w:rPr>
          <w:rFonts w:ascii="Tahoma" w:hAnsi="Tahoma" w:cs="Tahoma"/>
          <w:sz w:val="18"/>
          <w:szCs w:val="18"/>
          <w:rtl/>
        </w:rPr>
      </w:pPr>
      <w:r>
        <w:rPr>
          <w:rFonts w:ascii="Tahoma" w:hAnsi="Tahoma" w:cs="Tahoma"/>
          <w:rtl/>
        </w:rPr>
        <w:lastRenderedPageBreak/>
        <w:t xml:space="preserve">روی سطح ظرف یک خط نشانه، سطح صیقلی و ناصاف را از هم جدا می کند. این خط </w:t>
      </w:r>
      <w:r>
        <w:rPr>
          <w:rFonts w:ascii="Tahoma" w:hAnsi="Tahoma" w:cs="Tahoma"/>
        </w:rPr>
        <w:t>Maximum Filling Line</w:t>
      </w:r>
      <w:r>
        <w:rPr>
          <w:rFonts w:ascii="Tahoma" w:hAnsi="Tahoma" w:cs="Tahoma"/>
          <w:rtl/>
        </w:rPr>
        <w:t xml:space="preserve"> یا خط حداکثر ظرفیت می باشد که ظروف جهت ایمنی هرگز نباید بیشتر از این خط پر شوند.</w:t>
      </w:r>
    </w:p>
    <w:p w:rsidR="00A7376D" w:rsidRDefault="00A7376D" w:rsidP="00A7376D">
      <w:pPr>
        <w:pStyle w:val="NormalWeb"/>
        <w:shd w:val="clear" w:color="auto" w:fill="F2F2F2"/>
        <w:bidi/>
        <w:spacing w:line="432" w:lineRule="atLeast"/>
        <w:jc w:val="both"/>
        <w:rPr>
          <w:rFonts w:ascii="Tahoma" w:hAnsi="Tahoma" w:cs="Tahoma"/>
          <w:sz w:val="18"/>
          <w:szCs w:val="18"/>
          <w:rtl/>
        </w:rPr>
      </w:pPr>
      <w:r>
        <w:rPr>
          <w:rFonts w:ascii="Tahoma" w:hAnsi="Tahoma" w:cs="Tahoma"/>
          <w:rtl/>
        </w:rPr>
        <w:t>سیفتی باکس با کمک رزوه های تعبیه شده در کف ظرف به پایه (هولدر) که بسته به مورد استفاده بصورت دیواری، چسبی روی میزی و گیره ای روی میزی جهت حجم های 5/0، 1 و 2 لیتری طراحی شده اند، محکم می شود تا از حرکت آن در هنگام استفاده از شیارهای تعبیه شده روی سطح فوقانی سیفتی باکس که جهت تسهیل در جدا سازی اشیاء تیز از پایه می باشد، اجتناب گردد.</w:t>
      </w:r>
    </w:p>
    <w:p w:rsidR="00A7376D" w:rsidRDefault="00A7376D" w:rsidP="00A7376D">
      <w:pPr>
        <w:pStyle w:val="NormalWeb"/>
        <w:shd w:val="clear" w:color="auto" w:fill="F2F2F2"/>
        <w:bidi/>
        <w:spacing w:line="432" w:lineRule="atLeast"/>
        <w:jc w:val="both"/>
        <w:rPr>
          <w:rFonts w:ascii="Tahoma" w:hAnsi="Tahoma" w:cs="Tahoma"/>
          <w:sz w:val="18"/>
          <w:szCs w:val="18"/>
          <w:rtl/>
        </w:rPr>
      </w:pPr>
      <w:r>
        <w:rPr>
          <w:rStyle w:val="Strong"/>
          <w:rFonts w:ascii="Tahoma" w:hAnsi="Tahoma" w:cs="Tahoma"/>
          <w:rtl/>
        </w:rPr>
        <w:t>نحوه مونتاژ سیفتی باکس:</w:t>
      </w:r>
    </w:p>
    <w:p w:rsidR="00A7376D" w:rsidRDefault="00A7376D" w:rsidP="00A7376D">
      <w:pPr>
        <w:pStyle w:val="NormalWeb"/>
        <w:shd w:val="clear" w:color="auto" w:fill="F2F2F2"/>
        <w:bidi/>
        <w:spacing w:line="432" w:lineRule="atLeast"/>
        <w:jc w:val="both"/>
        <w:rPr>
          <w:rFonts w:ascii="Tahoma" w:hAnsi="Tahoma" w:cs="Tahoma"/>
          <w:sz w:val="18"/>
          <w:szCs w:val="18"/>
          <w:rtl/>
        </w:rPr>
      </w:pPr>
      <w:r>
        <w:rPr>
          <w:rFonts w:ascii="Tahoma" w:hAnsi="Tahoma" w:cs="Tahoma"/>
          <w:rtl/>
        </w:rPr>
        <w:t>1-    ابتدا در را روی ظرف با زاویه ای مناسب در یک قسمت کاملا محکم نمایید.</w:t>
      </w:r>
    </w:p>
    <w:p w:rsidR="00A7376D" w:rsidRDefault="00A7376D" w:rsidP="00A7376D">
      <w:pPr>
        <w:pStyle w:val="NormalWeb"/>
        <w:shd w:val="clear" w:color="auto" w:fill="F2F2F2"/>
        <w:bidi/>
        <w:spacing w:line="432" w:lineRule="atLeast"/>
        <w:jc w:val="both"/>
        <w:rPr>
          <w:rFonts w:ascii="Tahoma" w:hAnsi="Tahoma" w:cs="Tahoma"/>
          <w:sz w:val="18"/>
          <w:szCs w:val="18"/>
          <w:rtl/>
        </w:rPr>
      </w:pPr>
      <w:r>
        <w:rPr>
          <w:rFonts w:ascii="Tahoma" w:hAnsi="Tahoma" w:cs="Tahoma"/>
          <w:rtl/>
        </w:rPr>
        <w:t>2-    با ثابت نگه داشتن قسمت محکم شده، از همانجا سایر قسمت‌های در را روی ظرف سوار کرده و مطمئن شوید در روی ظرف کاملا چفت شده باشد. (در سیفتی باکس‌های 7 و 12 لیتری، دسته نیز باید روی ظرف، مونتاژ شود.)</w:t>
      </w:r>
    </w:p>
    <w:p w:rsidR="002240ED" w:rsidRPr="00157451" w:rsidRDefault="002240ED" w:rsidP="002240ED">
      <w:pPr>
        <w:rPr>
          <w:rFonts w:ascii="Tahoma" w:hAnsi="Tahoma" w:cs="Tahoma"/>
          <w:b/>
          <w:bCs/>
          <w:sz w:val="18"/>
          <w:szCs w:val="18"/>
          <w:rtl/>
        </w:rPr>
      </w:pPr>
      <w:r w:rsidRPr="00157451">
        <w:rPr>
          <w:rFonts w:ascii="Tahoma" w:hAnsi="Tahoma" w:cs="Tahoma"/>
          <w:b/>
          <w:bCs/>
          <w:sz w:val="18"/>
          <w:szCs w:val="18"/>
          <w:rtl/>
        </w:rPr>
        <w:t>تزریق ایمن</w:t>
      </w:r>
    </w:p>
    <w:p w:rsidR="002240ED" w:rsidRPr="00664C66" w:rsidRDefault="002240ED" w:rsidP="002240ED">
      <w:pPr>
        <w:rPr>
          <w:rFonts w:ascii="Tahoma" w:hAnsi="Tahoma" w:cs="Tahoma"/>
          <w:sz w:val="18"/>
          <w:szCs w:val="18"/>
          <w:rtl/>
        </w:rPr>
      </w:pPr>
    </w:p>
    <w:p w:rsidR="002240ED" w:rsidRPr="00664C66" w:rsidRDefault="002240ED" w:rsidP="002240ED">
      <w:pPr>
        <w:rPr>
          <w:rFonts w:ascii="Tahoma" w:hAnsi="Tahoma" w:cs="Tahoma"/>
          <w:sz w:val="18"/>
          <w:szCs w:val="18"/>
          <w:rtl/>
        </w:rPr>
      </w:pPr>
      <w:r w:rsidRPr="00664C66">
        <w:rPr>
          <w:rFonts w:ascii="Tahoma" w:hAnsi="Tahoma" w:cs="Tahoma"/>
          <w:sz w:val="18"/>
          <w:szCs w:val="18"/>
          <w:rtl/>
        </w:rPr>
        <w:t>پیرو استعلامات مکرر مراکز درمانی در خصوص نحوه دفع سرنگ و نیدل در سفتی باکس موارد ذیل جهت اطلاع اعلام می گردد:</w:t>
      </w:r>
    </w:p>
    <w:p w:rsidR="002240ED" w:rsidRPr="00664C66" w:rsidRDefault="002240ED" w:rsidP="002240ED">
      <w:pPr>
        <w:rPr>
          <w:rFonts w:ascii="Tahoma" w:hAnsi="Tahoma" w:cs="Tahoma"/>
          <w:sz w:val="18"/>
          <w:szCs w:val="18"/>
          <w:rtl/>
        </w:rPr>
      </w:pPr>
      <w:r w:rsidRPr="00664C66">
        <w:rPr>
          <w:rFonts w:ascii="Tahoma" w:hAnsi="Tahoma" w:cs="Tahoma"/>
          <w:sz w:val="18"/>
          <w:szCs w:val="18"/>
          <w:rtl/>
        </w:rPr>
        <w:t>ماده 22 آئین نامه اجرایی پسماندهای پزشکی مصوبه هئیت وزیران در سال 87؛ کلیه پسماندهای تیز و برنده باید در ظروف ایمن سفتی باکس جمع آوری و نگهداری شود.</w:t>
      </w:r>
    </w:p>
    <w:p w:rsidR="002240ED" w:rsidRPr="00664C66" w:rsidRDefault="002240ED" w:rsidP="002240ED">
      <w:pPr>
        <w:rPr>
          <w:rFonts w:ascii="Tahoma" w:hAnsi="Tahoma" w:cs="Tahoma"/>
          <w:sz w:val="18"/>
          <w:szCs w:val="18"/>
          <w:rtl/>
        </w:rPr>
      </w:pPr>
      <w:r w:rsidRPr="00664C66">
        <w:rPr>
          <w:rFonts w:ascii="Tahoma" w:hAnsi="Tahoma" w:cs="Tahoma"/>
          <w:sz w:val="18"/>
          <w:szCs w:val="18"/>
          <w:rtl/>
        </w:rPr>
        <w:t xml:space="preserve">- دستور العمل تزریقات ایمن مورخ 7/4/88 مصوبه هئیت وزیران: پس از تزریق از گذاردن در پوش سر سوزن اکیداً خودداری نمائید مگر در شرایط خاص از جمله اخذ نمودن نمونه های </w:t>
      </w:r>
      <w:r w:rsidRPr="00664C66">
        <w:rPr>
          <w:rFonts w:ascii="Tahoma" w:hAnsi="Tahoma" w:cs="Tahoma"/>
          <w:sz w:val="18"/>
          <w:szCs w:val="18"/>
        </w:rPr>
        <w:t>ABG</w:t>
      </w:r>
      <w:r w:rsidRPr="00664C66">
        <w:rPr>
          <w:rFonts w:ascii="Tahoma" w:hAnsi="Tahoma" w:cs="Tahoma"/>
          <w:sz w:val="18"/>
          <w:szCs w:val="18"/>
          <w:rtl/>
        </w:rPr>
        <w:t xml:space="preserve"> یا کشت خون و سایر نمونه های آزمایشگاهی</w:t>
      </w:r>
    </w:p>
    <w:p w:rsidR="002240ED" w:rsidRPr="00664C66" w:rsidRDefault="002240ED" w:rsidP="002240ED">
      <w:pPr>
        <w:rPr>
          <w:rFonts w:ascii="Tahoma" w:hAnsi="Tahoma" w:cs="Tahoma"/>
          <w:sz w:val="18"/>
          <w:szCs w:val="18"/>
          <w:rtl/>
        </w:rPr>
      </w:pPr>
      <w:r w:rsidRPr="00664C66">
        <w:rPr>
          <w:rFonts w:ascii="Tahoma" w:hAnsi="Tahoma" w:cs="Tahoma"/>
          <w:sz w:val="18"/>
          <w:szCs w:val="18"/>
          <w:rtl/>
        </w:rPr>
        <w:t>در موارد ضروری جهت در پوش گذاری سرسوزن از وسیله مکانیکی به منظور نگهداشتن در پوش استفاده نمائید یا از یک دست جهت گذاردن در پوش سرسوزن استفاده کنید.</w:t>
      </w:r>
    </w:p>
    <w:p w:rsidR="002240ED" w:rsidRPr="00664C66" w:rsidRDefault="002240ED" w:rsidP="002240ED">
      <w:pPr>
        <w:rPr>
          <w:rFonts w:ascii="Tahoma" w:hAnsi="Tahoma" w:cs="Tahoma"/>
          <w:sz w:val="18"/>
          <w:szCs w:val="18"/>
          <w:rtl/>
        </w:rPr>
      </w:pPr>
      <w:r w:rsidRPr="00664C66">
        <w:rPr>
          <w:rFonts w:ascii="Tahoma" w:hAnsi="Tahoma" w:cs="Tahoma"/>
          <w:sz w:val="18"/>
          <w:szCs w:val="18"/>
          <w:rtl/>
        </w:rPr>
        <w:t>بدیهی است و سایل تیزی و برنده شامل کلیه وسایل تیز مصرف شده و نشده تمیز نظیر بیستوری، آنژیوکتها، شیشه های شکسته سرم، گایدهای جراحی، پنس های شکسته، سرسوزن و .... می باشد.</w:t>
      </w:r>
    </w:p>
    <w:p w:rsidR="002240ED" w:rsidRPr="008F2F7F" w:rsidRDefault="002240ED" w:rsidP="002240ED">
      <w:pPr>
        <w:rPr>
          <w:rFonts w:ascii="Tahoma" w:hAnsi="Tahoma" w:cs="Tahoma"/>
          <w:color w:val="FF0000"/>
          <w:sz w:val="18"/>
          <w:szCs w:val="18"/>
          <w:rtl/>
        </w:rPr>
      </w:pPr>
      <w:r w:rsidRPr="008F2F7F">
        <w:rPr>
          <w:rFonts w:ascii="Tahoma" w:hAnsi="Tahoma" w:cs="Tahoma"/>
          <w:color w:val="FF0000"/>
          <w:sz w:val="18"/>
          <w:szCs w:val="18"/>
          <w:rtl/>
        </w:rPr>
        <w:t>-  لازم به ذکر است در آزمایشگاه و مکانهایی که نمونه گیری خون انجام می شود ضروری است که نیدل از سرنگ جدا گردد سرنگ در سطل زباله عفونی و نیدل درسفتی باکس دفع گردد و در سایر موارد ترجیجاً سرنگ با نیدل دفع گردد.</w:t>
      </w:r>
    </w:p>
    <w:p w:rsidR="00605710" w:rsidRPr="008F2F7F" w:rsidRDefault="00605710">
      <w:pPr>
        <w:rPr>
          <w:color w:val="FF0000"/>
        </w:rPr>
      </w:pPr>
      <w:bookmarkStart w:id="0" w:name="_GoBack"/>
      <w:bookmarkEnd w:id="0"/>
    </w:p>
    <w:sectPr w:rsidR="00605710" w:rsidRPr="008F2F7F" w:rsidSect="00605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7376D"/>
    <w:rsid w:val="002240ED"/>
    <w:rsid w:val="00605710"/>
    <w:rsid w:val="008F2F7F"/>
    <w:rsid w:val="00A7376D"/>
    <w:rsid w:val="00F86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7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76D"/>
    <w:rPr>
      <w:b/>
      <w:bCs/>
    </w:rPr>
  </w:style>
  <w:style w:type="paragraph" w:styleId="BalloonText">
    <w:name w:val="Balloon Text"/>
    <w:basedOn w:val="Normal"/>
    <w:link w:val="BalloonTextChar"/>
    <w:uiPriority w:val="99"/>
    <w:semiHidden/>
    <w:unhideWhenUsed/>
    <w:rsid w:val="00A7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81348">
      <w:bodyDiv w:val="1"/>
      <w:marLeft w:val="0"/>
      <w:marRight w:val="0"/>
      <w:marTop w:val="0"/>
      <w:marBottom w:val="0"/>
      <w:divBdr>
        <w:top w:val="none" w:sz="0" w:space="0" w:color="auto"/>
        <w:left w:val="none" w:sz="0" w:space="0" w:color="auto"/>
        <w:bottom w:val="none" w:sz="0" w:space="0" w:color="auto"/>
        <w:right w:val="none" w:sz="0" w:space="0" w:color="auto"/>
      </w:divBdr>
      <w:divsChild>
        <w:div w:id="379476107">
          <w:marLeft w:val="0"/>
          <w:marRight w:val="0"/>
          <w:marTop w:val="0"/>
          <w:marBottom w:val="0"/>
          <w:divBdr>
            <w:top w:val="none" w:sz="0" w:space="0" w:color="auto"/>
            <w:left w:val="none" w:sz="0" w:space="0" w:color="auto"/>
            <w:bottom w:val="none" w:sz="0" w:space="0" w:color="auto"/>
            <w:right w:val="none" w:sz="0" w:space="0" w:color="auto"/>
          </w:divBdr>
          <w:divsChild>
            <w:div w:id="1913737666">
              <w:marLeft w:val="0"/>
              <w:marRight w:val="0"/>
              <w:marTop w:val="0"/>
              <w:marBottom w:val="0"/>
              <w:divBdr>
                <w:top w:val="none" w:sz="0" w:space="0" w:color="auto"/>
                <w:left w:val="none" w:sz="0" w:space="0" w:color="auto"/>
                <w:bottom w:val="none" w:sz="0" w:space="0" w:color="auto"/>
                <w:right w:val="none" w:sz="0" w:space="0" w:color="auto"/>
              </w:divBdr>
              <w:divsChild>
                <w:div w:id="2027907069">
                  <w:marLeft w:val="0"/>
                  <w:marRight w:val="0"/>
                  <w:marTop w:val="0"/>
                  <w:marBottom w:val="0"/>
                  <w:divBdr>
                    <w:top w:val="none" w:sz="0" w:space="0" w:color="auto"/>
                    <w:left w:val="none" w:sz="0" w:space="0" w:color="auto"/>
                    <w:bottom w:val="none" w:sz="0" w:space="0" w:color="auto"/>
                    <w:right w:val="none" w:sz="0" w:space="0" w:color="auto"/>
                  </w:divBdr>
                  <w:divsChild>
                    <w:div w:id="2115898625">
                      <w:marLeft w:val="0"/>
                      <w:marRight w:val="0"/>
                      <w:marTop w:val="0"/>
                      <w:marBottom w:val="0"/>
                      <w:divBdr>
                        <w:top w:val="none" w:sz="0" w:space="0" w:color="auto"/>
                        <w:left w:val="none" w:sz="0" w:space="0" w:color="auto"/>
                        <w:bottom w:val="none" w:sz="0" w:space="0" w:color="auto"/>
                        <w:right w:val="none" w:sz="0" w:space="0" w:color="auto"/>
                      </w:divBdr>
                      <w:divsChild>
                        <w:div w:id="555359721">
                          <w:marLeft w:val="0"/>
                          <w:marRight w:val="0"/>
                          <w:marTop w:val="0"/>
                          <w:marBottom w:val="0"/>
                          <w:divBdr>
                            <w:top w:val="none" w:sz="0" w:space="0" w:color="auto"/>
                            <w:left w:val="none" w:sz="0" w:space="0" w:color="auto"/>
                            <w:bottom w:val="none" w:sz="0" w:space="0" w:color="auto"/>
                            <w:right w:val="none" w:sz="0" w:space="0" w:color="auto"/>
                          </w:divBdr>
                          <w:divsChild>
                            <w:div w:id="1878153970">
                              <w:marLeft w:val="0"/>
                              <w:marRight w:val="0"/>
                              <w:marTop w:val="0"/>
                              <w:marBottom w:val="0"/>
                              <w:divBdr>
                                <w:top w:val="none" w:sz="0" w:space="0" w:color="auto"/>
                                <w:left w:val="none" w:sz="0" w:space="0" w:color="auto"/>
                                <w:bottom w:val="none" w:sz="0" w:space="0" w:color="auto"/>
                                <w:right w:val="none" w:sz="0" w:space="0" w:color="auto"/>
                              </w:divBdr>
                              <w:divsChild>
                                <w:div w:id="9519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bums</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hltedu01</dc:creator>
  <cp:keywords/>
  <dc:description/>
  <cp:lastModifiedBy>شيوا قطني</cp:lastModifiedBy>
  <cp:revision>3</cp:revision>
  <dcterms:created xsi:type="dcterms:W3CDTF">2012-01-19T07:59:00Z</dcterms:created>
  <dcterms:modified xsi:type="dcterms:W3CDTF">2014-05-19T07:17:00Z</dcterms:modified>
</cp:coreProperties>
</file>